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PROFESORADO </w:t>
      </w:r>
      <w:r w:rsidDel="00000000" w:rsidR="00000000" w:rsidRPr="00000000">
        <w:rPr>
          <w:b w:val="1"/>
          <w:sz w:val="24"/>
          <w:szCs w:val="24"/>
          <w:rtl w:val="0"/>
        </w:rPr>
        <w:t xml:space="preserve"> TÉCNICO Y DE SECUNDARIA DE FORMACIÓN PROFESIONAL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IES SANJE – ALCANTARILLA (MURCIA)</w:t>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           Alcantarilla, a 24 de noviembre de 2022</w:t>
      </w:r>
    </w:p>
    <w:p w:rsidR="00000000" w:rsidDel="00000000" w:rsidP="00000000" w:rsidRDefault="00000000" w:rsidRPr="00000000" w14:paraId="00000005">
      <w:pPr>
        <w:rPr>
          <w:rFonts w:ascii="Arial" w:cs="Arial" w:eastAsia="Arial" w:hAnsi="Arial"/>
          <w:sz w:val="16"/>
          <w:szCs w:val="16"/>
        </w:rPr>
      </w:pPr>
      <w:r w:rsidDel="00000000" w:rsidR="00000000" w:rsidRPr="00000000">
        <w:rPr>
          <w:rtl w:val="0"/>
        </w:rPr>
      </w:r>
    </w:p>
    <w:tbl>
      <w:tblPr>
        <w:tblStyle w:val="Table1"/>
        <w:tblW w:w="5522.0" w:type="dxa"/>
        <w:jc w:val="left"/>
        <w:tblInd w:w="29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2"/>
        <w:tblGridChange w:id="0">
          <w:tblGrid>
            <w:gridCol w:w="5522"/>
          </w:tblGrid>
        </w:tblGridChange>
      </w:tblGrid>
      <w:tr>
        <w:trPr>
          <w:cantSplit w:val="0"/>
          <w:tblHeader w:val="0"/>
        </w:trPr>
        <w:tc>
          <w:tcPr/>
          <w:p w:rsidR="00000000" w:rsidDel="00000000" w:rsidP="00000000" w:rsidRDefault="00000000" w:rsidRPr="00000000" w14:paraId="00000006">
            <w:pPr>
              <w:ind w:left="28" w:firstLine="0"/>
              <w:jc w:val="center"/>
              <w:rPr>
                <w:rFonts w:ascii="Arial" w:cs="Arial" w:eastAsia="Arial" w:hAnsi="Arial"/>
                <w:b w:val="1"/>
              </w:rPr>
            </w:pPr>
            <w:r w:rsidDel="00000000" w:rsidR="00000000" w:rsidRPr="00000000">
              <w:rPr>
                <w:rFonts w:ascii="Arial" w:cs="Arial" w:eastAsia="Arial" w:hAnsi="Arial"/>
                <w:b w:val="1"/>
                <w:rtl w:val="0"/>
              </w:rPr>
              <w:t xml:space="preserve">CONSEJERÍA DE EDUCACIÓN</w:t>
            </w:r>
          </w:p>
          <w:p w:rsidR="00000000" w:rsidDel="00000000" w:rsidP="00000000" w:rsidRDefault="00000000" w:rsidRPr="00000000" w14:paraId="00000007">
            <w:pPr>
              <w:ind w:left="2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ind w:left="28" w:firstLine="0"/>
              <w:jc w:val="center"/>
              <w:rPr>
                <w:rFonts w:ascii="Arial" w:cs="Arial" w:eastAsia="Arial" w:hAnsi="Arial"/>
                <w:b w:val="1"/>
              </w:rPr>
            </w:pPr>
            <w:r w:rsidDel="00000000" w:rsidR="00000000" w:rsidRPr="00000000">
              <w:rPr>
                <w:rFonts w:ascii="Arial" w:cs="Arial" w:eastAsia="Arial" w:hAnsi="Arial"/>
                <w:b w:val="1"/>
                <w:rtl w:val="0"/>
              </w:rPr>
              <w:t xml:space="preserve">DIRECTOR GENERAL DE FORMACIÓN PROFESIONAL E INNOVACIÓN</w:t>
            </w:r>
          </w:p>
          <w:p w:rsidR="00000000" w:rsidDel="00000000" w:rsidP="00000000" w:rsidRDefault="00000000" w:rsidRPr="00000000" w14:paraId="00000009">
            <w:pPr>
              <w:ind w:left="2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ind w:left="28" w:firstLine="0"/>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Avda. Gran Vía Escultor Salzillo. 32.</w:t>
            </w:r>
          </w:p>
          <w:p w:rsidR="00000000" w:rsidDel="00000000" w:rsidP="00000000" w:rsidRDefault="00000000" w:rsidRPr="00000000" w14:paraId="0000000B">
            <w:pPr>
              <w:ind w:left="28" w:firstLine="0"/>
              <w:jc w:val="cente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highlight w:val="white"/>
                <w:rtl w:val="0"/>
              </w:rPr>
              <w:t xml:space="preserve">30005, Murcia</w:t>
            </w:r>
            <w:r w:rsidDel="00000000" w:rsidR="00000000" w:rsidRPr="00000000">
              <w:rPr>
                <w:rtl w:val="0"/>
              </w:rPr>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Estimado Sr. Director General de Formación Profesional e Innovación: </w:t>
      </w:r>
    </w:p>
    <w:p w:rsidR="00000000" w:rsidDel="00000000" w:rsidP="00000000" w:rsidRDefault="00000000" w:rsidRPr="00000000" w14:paraId="00000010">
      <w:pPr>
        <w:ind w:firstLine="708"/>
        <w:jc w:val="both"/>
        <w:rPr>
          <w:rFonts w:ascii="Arial" w:cs="Arial" w:eastAsia="Arial" w:hAnsi="Arial"/>
        </w:rPr>
      </w:pPr>
      <w:r w:rsidDel="00000000" w:rsidR="00000000" w:rsidRPr="00000000">
        <w:rPr>
          <w:rFonts w:ascii="Arial" w:cs="Arial" w:eastAsia="Arial" w:hAnsi="Arial"/>
          <w:color w:val="000000"/>
          <w:highlight w:val="white"/>
          <w:rtl w:val="0"/>
        </w:rPr>
        <w:t xml:space="preserve">Los profesores y profesoras que impartimos clase en las enseñanzas de Formación Profesional, observamos con preocupación el futuro más inmediato de nuestros alumnos, tanto por la calidad de su aprendizaje, como por la posibilidad de obtener su título de Técnico y Técnico Superior, todo ello motivado por la publicación, pasado el 27 de julio, de la </w:t>
      </w:r>
      <w:r w:rsidDel="00000000" w:rsidR="00000000" w:rsidRPr="00000000">
        <w:rPr>
          <w:rFonts w:ascii="Arial" w:cs="Arial" w:eastAsia="Arial" w:hAnsi="Arial"/>
          <w:rtl w:val="0"/>
        </w:rPr>
        <w:t xml:space="preserve">Resolución de 22 de julio de 2022, de esa Dirección General, por la que se dictan instrucciones para el curso 2022-2023, para los centros docentes que imparten formación profesional del sistema educativo, que en su resuelvo 9.2 expone el calendario y la estructura de las evaluaciones finales ordinarias y extraordinarias del curso académico. Dicha estructura muestra un paso atrás en la calidad de la enseñanza que impartimos y priva a nuestro alumnado de los tiempos necesarios para que se pueda facilitar la finalización de sus estudios y por tanto la posibilidad de obtener el título aquellos alumnos más vulnerables, además de otras muchas cuestiones que deberían analizarse detenidamente y que a título informativo le exponemos en el escrito adjunto.</w:t>
      </w:r>
    </w:p>
    <w:p w:rsidR="00000000" w:rsidDel="00000000" w:rsidP="00000000" w:rsidRDefault="00000000" w:rsidRPr="00000000" w14:paraId="00000011">
      <w:pPr>
        <w:ind w:firstLine="708"/>
        <w:jc w:val="both"/>
        <w:rPr>
          <w:rFonts w:ascii="Arial" w:cs="Arial" w:eastAsia="Arial" w:hAnsi="Arial"/>
        </w:rPr>
      </w:pPr>
      <w:r w:rsidDel="00000000" w:rsidR="00000000" w:rsidRPr="00000000">
        <w:rPr>
          <w:rFonts w:ascii="Arial" w:cs="Arial" w:eastAsia="Arial" w:hAnsi="Arial"/>
          <w:rtl w:val="0"/>
        </w:rPr>
        <w:t xml:space="preserve">Esperamos que tenga a bien reconsiderar el adelanto de la evaluación final extraordinaria del segundo curso de los ciclos formativos y se vuelva a las 25 semanas de clase que se venían impartiendo hasta el curso pasado en estas enseñanzas, que se corresponde con dos evaluaciones completas y que junto con la tercera evaluación para el desarrollo de la F.C.T, se concluiría con tres trimestres de evaluación normales, como los tiene el resto de las enseñanzas del sistema educativo.</w:t>
      </w:r>
    </w:p>
    <w:p w:rsidR="00000000" w:rsidDel="00000000" w:rsidP="00000000" w:rsidRDefault="00000000" w:rsidRPr="00000000" w14:paraId="00000012">
      <w:pPr>
        <w:ind w:firstLine="708"/>
        <w:jc w:val="both"/>
        <w:rPr>
          <w:rFonts w:ascii="Arial" w:cs="Arial" w:eastAsia="Arial" w:hAnsi="Arial"/>
        </w:rPr>
      </w:pPr>
      <w:r w:rsidDel="00000000" w:rsidR="00000000" w:rsidRPr="00000000">
        <w:rPr>
          <w:rFonts w:ascii="Arial" w:cs="Arial" w:eastAsia="Arial" w:hAnsi="Arial"/>
          <w:rtl w:val="0"/>
        </w:rPr>
        <w:t xml:space="preserve">Consideramos necesario que entienda nuestros argumentos y nos dé una respuesta a la mayor brevedad posible, reciba un cordial saludo.</w:t>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(FIRMAS)</w:t>
      </w:r>
    </w:p>
    <w:p w:rsidR="00000000" w:rsidDel="00000000" w:rsidP="00000000" w:rsidRDefault="00000000" w:rsidRPr="00000000" w14:paraId="0000001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ANEXO: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Exposición de motivos del profesorado de Formación Profesional del IES SANJE.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Hoja de Firma del profesorado de F.P. del IES SANJE.</w:t>
      </w:r>
      <w:r w:rsidDel="00000000" w:rsidR="00000000" w:rsidRPr="00000000">
        <w:rPr>
          <w:rtl w:val="0"/>
        </w:rPr>
      </w:r>
    </w:p>
    <w:sectPr>
      <w:pgSz w:h="16838" w:w="11906" w:orient="portrait"/>
      <w:pgMar w:bottom="426" w:top="567" w:left="1701"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A323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BF60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iQOBmXSBjn7kr33/sIaRxw/2g==">AMUW2mXXgYXrTxvjm3DtllJ2IkgF6DW5Cqun5Kbk91teDbD7QgksJn5Uvi73mVz8OEcBBTaF3iME6cbnUklJjtELkLbGDI5x3zBSB8fZwbKdxlir0xaUY+M=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2022-11-23T22:20:00Z</dcterms:created>
  <dc:creator>Pilar Macías</dc:creator>
</cp:coreProperties>
</file>